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AB" w:rsidRPr="00186DBE" w:rsidRDefault="008063AB" w:rsidP="008063AB">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8063AB" w:rsidRPr="00107627" w:rsidRDefault="008063AB" w:rsidP="008063AB">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8063AB" w:rsidRPr="00A80310" w:rsidTr="00CF6DE1">
        <w:tc>
          <w:tcPr>
            <w:tcW w:w="4789" w:type="dxa"/>
            <w:tcBorders>
              <w:right w:val="single" w:sz="4" w:space="0" w:color="auto"/>
            </w:tcBorders>
          </w:tcPr>
          <w:p w:rsidR="008063AB" w:rsidRDefault="008063AB" w:rsidP="00CF6DE1">
            <w:pPr>
              <w:spacing w:after="0" w:line="240" w:lineRule="auto"/>
              <w:rPr>
                <w:rFonts w:ascii="Times New Roman" w:hAnsi="Times New Roman"/>
                <w:b/>
              </w:rPr>
            </w:pPr>
            <w:r>
              <w:rPr>
                <w:rFonts w:ascii="Times New Roman" w:hAnsi="Times New Roman"/>
                <w:b/>
              </w:rPr>
              <w:t xml:space="preserve">Instructor’s name: </w:t>
            </w:r>
          </w:p>
          <w:p w:rsidR="008063AB" w:rsidRPr="00A80310" w:rsidRDefault="00142189" w:rsidP="00CF6DE1">
            <w:pPr>
              <w:spacing w:after="0" w:line="240" w:lineRule="auto"/>
              <w:rPr>
                <w:rFonts w:ascii="Times New Roman" w:hAnsi="Times New Roman"/>
                <w:b/>
              </w:rPr>
            </w:pPr>
            <w:r>
              <w:rPr>
                <w:rFonts w:ascii="Times New Roman" w:hAnsi="Times New Roman"/>
                <w:b/>
              </w:rPr>
              <w:t>Shain, Gotcher</w:t>
            </w:r>
          </w:p>
        </w:tc>
        <w:tc>
          <w:tcPr>
            <w:tcW w:w="6389" w:type="dxa"/>
            <w:tcBorders>
              <w:left w:val="single" w:sz="4" w:space="0" w:color="auto"/>
            </w:tcBorders>
          </w:tcPr>
          <w:p w:rsidR="008063AB" w:rsidRPr="00A80310" w:rsidRDefault="008063AB" w:rsidP="00CF6DE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8063AB" w:rsidRPr="00A80310" w:rsidRDefault="00142189" w:rsidP="00CF6DE1">
            <w:pPr>
              <w:spacing w:after="0" w:line="240" w:lineRule="auto"/>
              <w:rPr>
                <w:rFonts w:ascii="Times New Roman" w:hAnsi="Times New Roman"/>
                <w:b/>
              </w:rPr>
            </w:pPr>
            <w:r>
              <w:rPr>
                <w:rFonts w:ascii="Times New Roman" w:hAnsi="Times New Roman"/>
                <w:b/>
              </w:rPr>
              <w:t>ARM</w:t>
            </w:r>
          </w:p>
        </w:tc>
      </w:tr>
      <w:tr w:rsidR="008063AB" w:rsidRPr="00A80310" w:rsidTr="00CF6DE1">
        <w:tc>
          <w:tcPr>
            <w:tcW w:w="4789" w:type="dxa"/>
            <w:tcBorders>
              <w:right w:val="single" w:sz="4" w:space="0" w:color="auto"/>
            </w:tcBorders>
          </w:tcPr>
          <w:p w:rsidR="008063AB" w:rsidRDefault="008063AB" w:rsidP="00CF6DE1">
            <w:pPr>
              <w:spacing w:after="0" w:line="240" w:lineRule="auto"/>
              <w:rPr>
                <w:rFonts w:ascii="Times New Roman" w:hAnsi="Times New Roman"/>
                <w:b/>
                <w:sz w:val="24"/>
              </w:rPr>
            </w:pPr>
            <w:r w:rsidRPr="00E0785B">
              <w:rPr>
                <w:rFonts w:ascii="Times New Roman" w:hAnsi="Times New Roman"/>
                <w:b/>
                <w:sz w:val="24"/>
              </w:rPr>
              <w:t xml:space="preserve">Week of: </w:t>
            </w:r>
          </w:p>
          <w:p w:rsidR="008063AB" w:rsidRPr="00A80310" w:rsidRDefault="00142189" w:rsidP="00CF6DE1">
            <w:pPr>
              <w:spacing w:after="0" w:line="240" w:lineRule="auto"/>
              <w:rPr>
                <w:rFonts w:ascii="Times New Roman" w:hAnsi="Times New Roman"/>
                <w:b/>
              </w:rPr>
            </w:pPr>
            <w:r>
              <w:rPr>
                <w:rFonts w:ascii="Times New Roman" w:hAnsi="Times New Roman"/>
                <w:b/>
              </w:rPr>
              <w:t>Jan. 11 - 15</w:t>
            </w:r>
          </w:p>
        </w:tc>
        <w:tc>
          <w:tcPr>
            <w:tcW w:w="6389" w:type="dxa"/>
            <w:tcBorders>
              <w:left w:val="single" w:sz="4" w:space="0" w:color="auto"/>
            </w:tcBorders>
          </w:tcPr>
          <w:p w:rsidR="008063AB" w:rsidRDefault="008063AB" w:rsidP="00CF6DE1">
            <w:pPr>
              <w:spacing w:line="240" w:lineRule="auto"/>
              <w:rPr>
                <w:rFonts w:ascii="Times New Roman" w:hAnsi="Times New Roman"/>
                <w:b/>
                <w:sz w:val="20"/>
              </w:rPr>
            </w:pPr>
            <w:r w:rsidRPr="00097F77">
              <w:rPr>
                <w:rFonts w:ascii="Times New Roman" w:hAnsi="Times New Roman"/>
                <w:b/>
                <w:sz w:val="20"/>
              </w:rPr>
              <w:t xml:space="preserve">Unit Name: </w:t>
            </w:r>
          </w:p>
          <w:p w:rsidR="008063AB" w:rsidRDefault="00142189" w:rsidP="00CF6DE1">
            <w:pPr>
              <w:spacing w:after="0" w:line="240" w:lineRule="auto"/>
              <w:rPr>
                <w:rFonts w:ascii="Times New Roman" w:hAnsi="Times New Roman"/>
                <w:b/>
              </w:rPr>
            </w:pPr>
            <w:r>
              <w:rPr>
                <w:rFonts w:ascii="Times New Roman" w:hAnsi="Times New Roman"/>
                <w:b/>
              </w:rPr>
              <w:t>Hatchet, Linear Equations</w:t>
            </w:r>
          </w:p>
          <w:p w:rsidR="008063AB" w:rsidRPr="0004514E" w:rsidRDefault="008063AB" w:rsidP="00CF6DE1">
            <w:pPr>
              <w:spacing w:after="0" w:line="240" w:lineRule="auto"/>
              <w:rPr>
                <w:rFonts w:ascii="Times New Roman" w:hAnsi="Times New Roman"/>
                <w:b/>
                <w:i/>
              </w:rPr>
            </w:pPr>
          </w:p>
        </w:tc>
      </w:tr>
    </w:tbl>
    <w:p w:rsidR="008063AB" w:rsidRDefault="008063AB" w:rsidP="008063AB">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8063AB" w:rsidRPr="00A80310" w:rsidTr="00CF6DE1">
        <w:trPr>
          <w:trHeight w:val="492"/>
        </w:trPr>
        <w:tc>
          <w:tcPr>
            <w:tcW w:w="5395" w:type="dxa"/>
          </w:tcPr>
          <w:p w:rsidR="008063AB" w:rsidRDefault="008063AB" w:rsidP="00CF6DE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8063AB" w:rsidRPr="00A80310" w:rsidRDefault="00E56B7B" w:rsidP="00CF6DE1">
            <w:pPr>
              <w:spacing w:after="0" w:line="240" w:lineRule="auto"/>
              <w:rPr>
                <w:rFonts w:ascii="Times New Roman" w:hAnsi="Times New Roman"/>
                <w:b/>
              </w:rPr>
            </w:pPr>
            <w:r>
              <w:rPr>
                <w:rFonts w:ascii="Times New Roman" w:hAnsi="Times New Roman"/>
                <w:b/>
              </w:rPr>
              <w:t>What is your plan to survive in the wilderness? Explain.</w:t>
            </w:r>
          </w:p>
        </w:tc>
        <w:tc>
          <w:tcPr>
            <w:tcW w:w="5783" w:type="dxa"/>
          </w:tcPr>
          <w:p w:rsidR="008063AB" w:rsidRDefault="008063AB" w:rsidP="00CF6DE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8063AB" w:rsidRPr="00A80310" w:rsidRDefault="00E56B7B" w:rsidP="00CF6DE1">
            <w:pPr>
              <w:spacing w:after="0" w:line="240" w:lineRule="auto"/>
              <w:rPr>
                <w:rFonts w:ascii="Times New Roman" w:hAnsi="Times New Roman"/>
                <w:b/>
              </w:rPr>
            </w:pPr>
            <w:r>
              <w:rPr>
                <w:rFonts w:ascii="Times New Roman" w:hAnsi="Times New Roman"/>
                <w:b/>
              </w:rPr>
              <w:t>Getting lost in the mountains; having a BIG problem to deal with</w:t>
            </w:r>
          </w:p>
        </w:tc>
      </w:tr>
      <w:tr w:rsidR="008063AB" w:rsidRPr="00A80310" w:rsidTr="00CF6DE1">
        <w:trPr>
          <w:trHeight w:val="492"/>
        </w:trPr>
        <w:tc>
          <w:tcPr>
            <w:tcW w:w="11178" w:type="dxa"/>
            <w:gridSpan w:val="2"/>
          </w:tcPr>
          <w:p w:rsidR="008063AB" w:rsidRDefault="008063AB" w:rsidP="00CF6DE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4701D0" w:rsidRDefault="004701D0" w:rsidP="004701D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4701D0" w:rsidRPr="00AE480E" w:rsidRDefault="004701D0" w:rsidP="004701D0">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4701D0" w:rsidRPr="00AE480E" w:rsidRDefault="004701D0" w:rsidP="004701D0">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4701D0" w:rsidRDefault="004701D0" w:rsidP="004701D0">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4701D0" w:rsidRDefault="004701D0" w:rsidP="004701D0">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4701D0" w:rsidRPr="00AE480E" w:rsidRDefault="004701D0" w:rsidP="004701D0">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4701D0" w:rsidRDefault="004701D0" w:rsidP="004701D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4701D0" w:rsidRDefault="004701D0" w:rsidP="004701D0">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4701D0" w:rsidRDefault="004701D0" w:rsidP="004701D0">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4701D0" w:rsidRDefault="004701D0" w:rsidP="004701D0">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4701D0" w:rsidRDefault="004701D0" w:rsidP="004701D0">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4701D0" w:rsidRDefault="004701D0" w:rsidP="004701D0">
            <w:pPr>
              <w:spacing w:after="0" w:line="240" w:lineRule="auto"/>
              <w:rPr>
                <w:rFonts w:ascii="Gotham-BookItalic" w:eastAsiaTheme="minorHAnsi" w:hAnsi="Gotham-BookItalic" w:cs="Gotham-BookItalic"/>
                <w:i/>
                <w:iCs/>
                <w:sz w:val="16"/>
                <w:szCs w:val="16"/>
              </w:rPr>
            </w:pPr>
          </w:p>
          <w:p w:rsidR="004701D0" w:rsidRPr="008775D3" w:rsidRDefault="004701D0" w:rsidP="004701D0">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4701D0" w:rsidRDefault="004701D0" w:rsidP="004701D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4701D0" w:rsidRDefault="004701D0" w:rsidP="004701D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lastRenderedPageBreak/>
              <w:t>9. Analyze how two or more texts address similar themes or topics in order to build knowledge or to compare the</w:t>
            </w:r>
          </w:p>
          <w:p w:rsidR="004701D0" w:rsidRDefault="004701D0" w:rsidP="004701D0">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approaches</w:t>
            </w:r>
            <w:proofErr w:type="gramEnd"/>
            <w:r>
              <w:rPr>
                <w:rFonts w:ascii="Gotham-Book" w:eastAsiaTheme="minorHAnsi" w:hAnsi="Gotham-Book" w:cs="Gotham-Book"/>
                <w:sz w:val="16"/>
                <w:szCs w:val="16"/>
              </w:rPr>
              <w:t xml:space="preserve"> the authors take.</w:t>
            </w:r>
          </w:p>
          <w:p w:rsidR="004701D0" w:rsidRDefault="004701D0" w:rsidP="004701D0">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rsidR="004701D0" w:rsidRDefault="004701D0" w:rsidP="004701D0">
            <w:pPr>
              <w:spacing w:after="0" w:line="240" w:lineRule="auto"/>
              <w:rPr>
                <w:rFonts w:ascii="Times New Roman" w:hAnsi="Times New Roman"/>
                <w:b/>
              </w:rPr>
            </w:pPr>
            <w:r>
              <w:rPr>
                <w:rFonts w:ascii="Gotham-Book" w:eastAsiaTheme="minorHAnsi" w:hAnsi="Gotham-Book" w:cs="Gotham-Book"/>
                <w:sz w:val="16"/>
                <w:szCs w:val="16"/>
              </w:rPr>
              <w:t>10. Read and comprehend complex literary and informational texts independently and proficiently.</w:t>
            </w:r>
          </w:p>
          <w:p w:rsidR="00E56B7B" w:rsidRPr="00084444" w:rsidRDefault="00E56B7B" w:rsidP="00CF6DE1">
            <w:pPr>
              <w:spacing w:after="0" w:line="240" w:lineRule="auto"/>
              <w:rPr>
                <w:rFonts w:ascii="Times New Roman" w:hAnsi="Times New Roman"/>
                <w:sz w:val="14"/>
                <w:szCs w:val="24"/>
              </w:rPr>
            </w:pPr>
          </w:p>
        </w:tc>
      </w:tr>
      <w:tr w:rsidR="008063AB" w:rsidRPr="00A80310" w:rsidTr="00CF6DE1">
        <w:trPr>
          <w:trHeight w:val="1254"/>
        </w:trPr>
        <w:tc>
          <w:tcPr>
            <w:tcW w:w="5395" w:type="dxa"/>
          </w:tcPr>
          <w:p w:rsidR="008063AB" w:rsidRDefault="008063AB" w:rsidP="00CF6DE1">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8063AB" w:rsidRPr="00A80310" w:rsidRDefault="008063AB" w:rsidP="00CF6DE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8063AB" w:rsidRPr="00A80310" w:rsidRDefault="008063AB" w:rsidP="00CF6DE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8063AB" w:rsidRDefault="008063AB" w:rsidP="00CF6DE1">
            <w:pPr>
              <w:spacing w:after="0" w:line="240" w:lineRule="auto"/>
              <w:rPr>
                <w:rFonts w:ascii="Times New Roman" w:hAnsi="Times New Roman"/>
                <w:b/>
                <w:sz w:val="18"/>
              </w:rPr>
            </w:pPr>
          </w:p>
          <w:p w:rsidR="008063AB" w:rsidRPr="001C3FE6" w:rsidRDefault="004701D0" w:rsidP="00CF6DE1">
            <w:pPr>
              <w:spacing w:after="0" w:line="240" w:lineRule="auto"/>
              <w:rPr>
                <w:rFonts w:ascii="Times New Roman" w:hAnsi="Times New Roman"/>
              </w:rPr>
            </w:pPr>
            <w:r>
              <w:rPr>
                <w:rFonts w:ascii="Times New Roman" w:hAnsi="Times New Roman"/>
              </w:rPr>
              <w:t>Student flashcards, computers, Hatchet novel and Literature Circle jobs.</w:t>
            </w:r>
          </w:p>
        </w:tc>
      </w:tr>
      <w:tr w:rsidR="008063AB" w:rsidRPr="00A80310" w:rsidTr="00CF6DE1">
        <w:trPr>
          <w:trHeight w:val="1523"/>
        </w:trPr>
        <w:tc>
          <w:tcPr>
            <w:tcW w:w="11178" w:type="dxa"/>
            <w:gridSpan w:val="2"/>
          </w:tcPr>
          <w:p w:rsidR="008063AB" w:rsidRPr="00A80310" w:rsidRDefault="008063AB" w:rsidP="00CF6DE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8063AB" w:rsidRPr="00A80310"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4701D0">
              <w:rPr>
                <w:rFonts w:ascii="Times New Roman" w:hAnsi="Times New Roman"/>
                <w:b/>
              </w:rPr>
              <w:t xml:space="preserve"> Math drills</w:t>
            </w:r>
          </w:p>
          <w:p w:rsidR="008063AB" w:rsidRPr="00A80310" w:rsidRDefault="008063AB" w:rsidP="00CF6DE1">
            <w:pPr>
              <w:spacing w:after="0" w:line="240" w:lineRule="auto"/>
              <w:rPr>
                <w:rFonts w:ascii="Times New Roman" w:hAnsi="Times New Roman"/>
                <w:b/>
              </w:rPr>
            </w:pPr>
          </w:p>
          <w:p w:rsidR="008063AB" w:rsidRPr="00A80310" w:rsidRDefault="008063AB" w:rsidP="00CF6DE1">
            <w:pPr>
              <w:spacing w:after="0" w:line="240" w:lineRule="auto"/>
              <w:rPr>
                <w:rFonts w:ascii="Times New Roman" w:hAnsi="Times New Roman"/>
                <w:b/>
              </w:rPr>
            </w:pPr>
            <w:r w:rsidRPr="00A80310">
              <w:rPr>
                <w:rFonts w:ascii="Times New Roman" w:hAnsi="Times New Roman"/>
                <w:b/>
              </w:rPr>
              <w:t xml:space="preserve">This Week: </w:t>
            </w:r>
            <w:r w:rsidR="004701D0">
              <w:rPr>
                <w:rFonts w:ascii="Times New Roman" w:hAnsi="Times New Roman"/>
                <w:b/>
              </w:rPr>
              <w:t>Hatchet</w:t>
            </w:r>
          </w:p>
        </w:tc>
      </w:tr>
    </w:tbl>
    <w:p w:rsidR="008063AB" w:rsidRDefault="008063AB" w:rsidP="008063AB">
      <w:pPr>
        <w:spacing w:after="0"/>
      </w:pPr>
    </w:p>
    <w:tbl>
      <w:tblPr>
        <w:tblStyle w:val="TableGrid"/>
        <w:tblW w:w="11106" w:type="dxa"/>
        <w:tblLook w:val="04A0" w:firstRow="1" w:lastRow="0" w:firstColumn="1" w:lastColumn="0" w:noHBand="0" w:noVBand="1"/>
      </w:tblPr>
      <w:tblGrid>
        <w:gridCol w:w="5553"/>
        <w:gridCol w:w="5553"/>
      </w:tblGrid>
      <w:tr w:rsidR="008063AB" w:rsidRPr="00A80310" w:rsidTr="00CF6DE1">
        <w:trPr>
          <w:trHeight w:val="1026"/>
        </w:trPr>
        <w:tc>
          <w:tcPr>
            <w:tcW w:w="5553" w:type="dxa"/>
          </w:tcPr>
          <w:p w:rsidR="008063AB" w:rsidRDefault="008063AB" w:rsidP="00CF6DE1">
            <w:pPr>
              <w:spacing w:after="0" w:line="240" w:lineRule="auto"/>
              <w:rPr>
                <w:rFonts w:ascii="Times New Roman" w:hAnsi="Times New Roman"/>
              </w:rPr>
            </w:pPr>
            <w:r w:rsidRPr="00A80310">
              <w:rPr>
                <w:rFonts w:ascii="Times New Roman" w:hAnsi="Times New Roman"/>
              </w:rPr>
              <w:t>MONDAY</w:t>
            </w:r>
          </w:p>
          <w:p w:rsidR="008063AB" w:rsidRPr="00C86B09"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701D0">
              <w:rPr>
                <w:rFonts w:ascii="Times New Roman" w:hAnsi="Times New Roman"/>
                <w:b/>
              </w:rPr>
              <w:t xml:space="preserve">I will continue Chapter 1.  I will participate in the dissection of Vocabulary Words, and </w:t>
            </w:r>
            <w:r w:rsidR="00D12B0C">
              <w:rPr>
                <w:rFonts w:ascii="Times New Roman" w:hAnsi="Times New Roman"/>
                <w:b/>
              </w:rPr>
              <w:t>complete the Diction Detective Role Sheet – as a group.</w:t>
            </w:r>
          </w:p>
          <w:p w:rsidR="008063AB" w:rsidRPr="00902220" w:rsidRDefault="008063AB" w:rsidP="00CF6DE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12B0C">
              <w:rPr>
                <w:rFonts w:ascii="Times New Roman" w:hAnsi="Times New Roman"/>
                <w:b/>
              </w:rPr>
              <w:t>Math drills</w:t>
            </w:r>
          </w:p>
        </w:tc>
        <w:tc>
          <w:tcPr>
            <w:tcW w:w="5553" w:type="dxa"/>
          </w:tcPr>
          <w:p w:rsidR="008063AB" w:rsidRDefault="008063AB" w:rsidP="00CF6DE1">
            <w:pPr>
              <w:spacing w:after="0" w:line="240" w:lineRule="auto"/>
              <w:rPr>
                <w:rFonts w:ascii="Times New Roman" w:hAnsi="Times New Roman"/>
              </w:rPr>
            </w:pPr>
            <w:r>
              <w:rPr>
                <w:rFonts w:ascii="Times New Roman" w:hAnsi="Times New Roman"/>
              </w:rPr>
              <w:t xml:space="preserve"> </w:t>
            </w:r>
          </w:p>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12B0C">
              <w:rPr>
                <w:rFonts w:ascii="Times New Roman" w:hAnsi="Times New Roman"/>
                <w:b/>
              </w:rPr>
              <w:t>Progress on Ch. 1</w:t>
            </w:r>
          </w:p>
          <w:p w:rsidR="008063AB" w:rsidRPr="002413F2" w:rsidRDefault="008063AB" w:rsidP="00CF6DE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D12B0C">
              <w:rPr>
                <w:rFonts w:ascii="Times New Roman" w:hAnsi="Times New Roman"/>
                <w:b/>
              </w:rPr>
              <w:t>Categories</w:t>
            </w:r>
          </w:p>
        </w:tc>
      </w:tr>
      <w:tr w:rsidR="008063AB" w:rsidRPr="00A80310" w:rsidTr="00CF6DE1">
        <w:trPr>
          <w:trHeight w:val="1049"/>
        </w:trPr>
        <w:tc>
          <w:tcPr>
            <w:tcW w:w="5553" w:type="dxa"/>
          </w:tcPr>
          <w:p w:rsidR="008063AB" w:rsidRPr="00A80310" w:rsidRDefault="008063AB" w:rsidP="00CF6DE1">
            <w:pPr>
              <w:spacing w:after="0" w:line="240" w:lineRule="auto"/>
              <w:rPr>
                <w:rFonts w:ascii="Times New Roman" w:hAnsi="Times New Roman"/>
              </w:rPr>
            </w:pPr>
            <w:r w:rsidRPr="00A80310">
              <w:rPr>
                <w:rFonts w:ascii="Times New Roman" w:hAnsi="Times New Roman"/>
              </w:rPr>
              <w:t>TUESDAY</w:t>
            </w:r>
          </w:p>
          <w:p w:rsidR="008063AB"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12B0C">
              <w:rPr>
                <w:rFonts w:ascii="Times New Roman" w:hAnsi="Times New Roman"/>
                <w:b/>
              </w:rPr>
              <w:t>I will further understand one-step and two-step linear equations.  I will work on Dr. Brown’s assignment.</w:t>
            </w:r>
          </w:p>
          <w:p w:rsidR="008063AB"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12B0C">
              <w:rPr>
                <w:rFonts w:ascii="Times New Roman" w:hAnsi="Times New Roman"/>
                <w:b/>
              </w:rPr>
              <w:t>Math drills</w:t>
            </w:r>
          </w:p>
          <w:p w:rsidR="008063AB" w:rsidRPr="00902220" w:rsidRDefault="008063AB" w:rsidP="00CF6DE1">
            <w:pPr>
              <w:spacing w:after="0" w:line="240" w:lineRule="auto"/>
              <w:rPr>
                <w:rFonts w:ascii="Times New Roman" w:hAnsi="Times New Roman"/>
                <w:b/>
              </w:rPr>
            </w:pPr>
          </w:p>
        </w:tc>
        <w:tc>
          <w:tcPr>
            <w:tcW w:w="5553" w:type="dxa"/>
          </w:tcPr>
          <w:p w:rsidR="008063AB" w:rsidRDefault="008063AB" w:rsidP="00CF6DE1">
            <w:pPr>
              <w:spacing w:after="0" w:line="240" w:lineRule="auto"/>
              <w:rPr>
                <w:rFonts w:ascii="Times New Roman" w:hAnsi="Times New Roman"/>
                <w:b/>
              </w:rPr>
            </w:pPr>
          </w:p>
          <w:p w:rsidR="008063AB" w:rsidRDefault="008063AB" w:rsidP="00CF6DE1">
            <w:pPr>
              <w:spacing w:after="0" w:line="240" w:lineRule="auto"/>
              <w:rPr>
                <w:rFonts w:ascii="Times New Roman" w:hAnsi="Times New Roman"/>
                <w:b/>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12B0C">
              <w:rPr>
                <w:rFonts w:ascii="Times New Roman" w:hAnsi="Times New Roman"/>
                <w:b/>
              </w:rPr>
              <w:t xml:space="preserve"> </w:t>
            </w:r>
            <w:proofErr w:type="spellStart"/>
            <w:r w:rsidR="00D12B0C">
              <w:rPr>
                <w:rFonts w:ascii="Times New Roman" w:hAnsi="Times New Roman"/>
                <w:b/>
              </w:rPr>
              <w:t>Progess</w:t>
            </w:r>
            <w:proofErr w:type="spellEnd"/>
            <w:r w:rsidR="00D12B0C">
              <w:rPr>
                <w:rFonts w:ascii="Times New Roman" w:hAnsi="Times New Roman"/>
                <w:b/>
              </w:rPr>
              <w:t xml:space="preserve"> on math homework.</w:t>
            </w:r>
          </w:p>
          <w:p w:rsidR="008063AB" w:rsidRPr="00A80310" w:rsidRDefault="008063AB" w:rsidP="00CF6DE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D12B0C">
              <w:rPr>
                <w:rFonts w:ascii="Times New Roman" w:hAnsi="Times New Roman"/>
                <w:b/>
              </w:rPr>
              <w:t xml:space="preserve"> Math relay</w:t>
            </w:r>
          </w:p>
        </w:tc>
      </w:tr>
      <w:tr w:rsidR="008063AB" w:rsidRPr="00A80310" w:rsidTr="00CF6DE1">
        <w:trPr>
          <w:trHeight w:val="1073"/>
        </w:trPr>
        <w:tc>
          <w:tcPr>
            <w:tcW w:w="5553" w:type="dxa"/>
          </w:tcPr>
          <w:p w:rsidR="008063AB" w:rsidRDefault="008063AB" w:rsidP="00CF6DE1">
            <w:pPr>
              <w:spacing w:after="0" w:line="240" w:lineRule="auto"/>
              <w:rPr>
                <w:rFonts w:ascii="Times New Roman" w:hAnsi="Times New Roman"/>
              </w:rPr>
            </w:pPr>
            <w:r w:rsidRPr="00A80310">
              <w:rPr>
                <w:rFonts w:ascii="Times New Roman" w:hAnsi="Times New Roman"/>
              </w:rPr>
              <w:t>WEDNESDAY</w:t>
            </w:r>
          </w:p>
          <w:p w:rsidR="008063AB" w:rsidRPr="00C86B09"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D12B0C">
              <w:rPr>
                <w:rFonts w:ascii="Times New Roman" w:hAnsi="Times New Roman"/>
                <w:b/>
              </w:rPr>
              <w:t xml:space="preserve"> I will complete work on Chapter 1.</w:t>
            </w:r>
          </w:p>
          <w:p w:rsidR="008063AB" w:rsidRPr="00902220"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D12B0C">
              <w:rPr>
                <w:rFonts w:ascii="Times New Roman" w:hAnsi="Times New Roman"/>
                <w:b/>
              </w:rPr>
              <w:t xml:space="preserve"> Math drills</w:t>
            </w:r>
          </w:p>
          <w:p w:rsidR="008063AB" w:rsidRPr="00902220" w:rsidRDefault="008063AB" w:rsidP="00CF6DE1">
            <w:pPr>
              <w:spacing w:after="0" w:line="240" w:lineRule="auto"/>
              <w:rPr>
                <w:rFonts w:ascii="Times New Roman" w:hAnsi="Times New Roman"/>
                <w:b/>
              </w:rPr>
            </w:pPr>
          </w:p>
        </w:tc>
        <w:tc>
          <w:tcPr>
            <w:tcW w:w="5553" w:type="dxa"/>
          </w:tcPr>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12B0C">
              <w:rPr>
                <w:rFonts w:ascii="Times New Roman" w:hAnsi="Times New Roman"/>
                <w:b/>
              </w:rPr>
              <w:t xml:space="preserve"> Complete work on Ch. 1.</w:t>
            </w:r>
          </w:p>
          <w:p w:rsidR="008063AB" w:rsidRPr="001C3FE6" w:rsidRDefault="008063AB" w:rsidP="00CF6DE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D12B0C">
              <w:rPr>
                <w:rFonts w:ascii="Times New Roman" w:hAnsi="Times New Roman"/>
                <w:b/>
              </w:rPr>
              <w:t xml:space="preserve"> Analogies</w:t>
            </w:r>
          </w:p>
        </w:tc>
      </w:tr>
      <w:tr w:rsidR="008063AB" w:rsidRPr="00A80310" w:rsidTr="00CF6DE1">
        <w:trPr>
          <w:trHeight w:val="1026"/>
        </w:trPr>
        <w:tc>
          <w:tcPr>
            <w:tcW w:w="5553" w:type="dxa"/>
          </w:tcPr>
          <w:p w:rsidR="008063AB" w:rsidRDefault="008063AB" w:rsidP="00CF6DE1">
            <w:pPr>
              <w:spacing w:after="0" w:line="240" w:lineRule="auto"/>
              <w:rPr>
                <w:rFonts w:ascii="Times New Roman" w:hAnsi="Times New Roman"/>
              </w:rPr>
            </w:pPr>
            <w:r w:rsidRPr="00A80310">
              <w:rPr>
                <w:rFonts w:ascii="Times New Roman" w:hAnsi="Times New Roman"/>
              </w:rPr>
              <w:t>THURSDAY</w:t>
            </w:r>
          </w:p>
          <w:p w:rsidR="008063AB" w:rsidRPr="00C86B09"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12B0C">
              <w:rPr>
                <w:rFonts w:ascii="Times New Roman" w:hAnsi="Times New Roman"/>
                <w:b/>
              </w:rPr>
              <w:t>I will work on Kahn Academy or complete my work for Dr. Brown</w:t>
            </w:r>
          </w:p>
          <w:p w:rsidR="008063AB" w:rsidRPr="00A80310" w:rsidRDefault="008063AB" w:rsidP="00CF6DE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D12B0C">
              <w:rPr>
                <w:rFonts w:ascii="Times New Roman" w:hAnsi="Times New Roman"/>
                <w:b/>
              </w:rPr>
              <w:t>Math drills</w:t>
            </w:r>
          </w:p>
        </w:tc>
        <w:tc>
          <w:tcPr>
            <w:tcW w:w="5553" w:type="dxa"/>
          </w:tcPr>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12B0C">
              <w:rPr>
                <w:rFonts w:ascii="Times New Roman" w:hAnsi="Times New Roman"/>
                <w:b/>
              </w:rPr>
              <w:t>Work on relevant math skills.</w:t>
            </w:r>
          </w:p>
          <w:p w:rsidR="008063AB" w:rsidRPr="00A80310" w:rsidRDefault="008063AB" w:rsidP="00CF6DE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D12B0C">
              <w:rPr>
                <w:rFonts w:ascii="Times New Roman" w:hAnsi="Times New Roman"/>
                <w:b/>
              </w:rPr>
              <w:t>Math Round the World</w:t>
            </w:r>
          </w:p>
        </w:tc>
      </w:tr>
      <w:tr w:rsidR="008063AB" w:rsidRPr="00A80310" w:rsidTr="00CF6DE1">
        <w:trPr>
          <w:trHeight w:val="755"/>
        </w:trPr>
        <w:tc>
          <w:tcPr>
            <w:tcW w:w="5553" w:type="dxa"/>
          </w:tcPr>
          <w:p w:rsidR="008063AB" w:rsidRDefault="008063AB" w:rsidP="00CF6DE1">
            <w:pPr>
              <w:spacing w:after="0" w:line="240" w:lineRule="auto"/>
              <w:rPr>
                <w:rFonts w:ascii="Times New Roman" w:hAnsi="Times New Roman"/>
              </w:rPr>
            </w:pPr>
            <w:r w:rsidRPr="00A80310">
              <w:rPr>
                <w:rFonts w:ascii="Times New Roman" w:hAnsi="Times New Roman"/>
              </w:rPr>
              <w:t>FRIDAY</w:t>
            </w:r>
          </w:p>
          <w:p w:rsidR="008063AB" w:rsidRDefault="008063AB" w:rsidP="00CF6DE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12B0C">
              <w:rPr>
                <w:rFonts w:ascii="Times New Roman" w:hAnsi="Times New Roman"/>
                <w:b/>
              </w:rPr>
              <w:t>I will read Ch. 2 and collaborate on understanding the Vocabulary.  I will begin work on the Discussion Leader Role Sheet – as a group.</w:t>
            </w:r>
          </w:p>
          <w:p w:rsidR="008063AB" w:rsidRPr="00C86B09" w:rsidRDefault="008063AB" w:rsidP="00CF6DE1">
            <w:pPr>
              <w:spacing w:after="0" w:line="240" w:lineRule="auto"/>
              <w:rPr>
                <w:rFonts w:ascii="Times New Roman" w:hAnsi="Times New Roman"/>
                <w:b/>
              </w:rPr>
            </w:pPr>
          </w:p>
          <w:p w:rsidR="008063AB" w:rsidRPr="002413F2" w:rsidRDefault="008063AB" w:rsidP="00CF6DE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12B0C">
              <w:rPr>
                <w:rFonts w:ascii="Times New Roman" w:hAnsi="Times New Roman"/>
                <w:b/>
              </w:rPr>
              <w:t>Math drills</w:t>
            </w:r>
          </w:p>
        </w:tc>
        <w:tc>
          <w:tcPr>
            <w:tcW w:w="5553" w:type="dxa"/>
          </w:tcPr>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rPr>
            </w:pPr>
          </w:p>
          <w:p w:rsidR="008063AB" w:rsidRDefault="008063AB" w:rsidP="00CF6DE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12B0C">
              <w:rPr>
                <w:rFonts w:ascii="Times New Roman" w:hAnsi="Times New Roman"/>
                <w:b/>
              </w:rPr>
              <w:t>Participation on Chapter 2 Vocabulary conversation.</w:t>
            </w:r>
            <w:bookmarkStart w:id="0" w:name="_GoBack"/>
            <w:bookmarkEnd w:id="0"/>
          </w:p>
          <w:p w:rsidR="008063AB" w:rsidRPr="00A80310" w:rsidRDefault="008063AB" w:rsidP="00CF6DE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D12B0C">
              <w:rPr>
                <w:rFonts w:ascii="Times New Roman" w:hAnsi="Times New Roman"/>
                <w:b/>
              </w:rPr>
              <w:t>Following directions exercise.</w:t>
            </w:r>
          </w:p>
        </w:tc>
      </w:tr>
      <w:tr w:rsidR="008063AB" w:rsidTr="00CF6DE1">
        <w:tc>
          <w:tcPr>
            <w:tcW w:w="11106" w:type="dxa"/>
            <w:gridSpan w:val="2"/>
          </w:tcPr>
          <w:p w:rsidR="008063AB" w:rsidRPr="002F5786" w:rsidRDefault="008063AB" w:rsidP="00CF6DE1">
            <w:pPr>
              <w:spacing w:after="0"/>
              <w:rPr>
                <w:rFonts w:ascii="Times New Roman" w:hAnsi="Times New Roman"/>
                <w:b/>
              </w:rPr>
            </w:pPr>
            <w:r w:rsidRPr="002F5786">
              <w:rPr>
                <w:rFonts w:ascii="Times New Roman" w:hAnsi="Times New Roman"/>
                <w:b/>
              </w:rPr>
              <w:t>Vocabulary</w:t>
            </w:r>
            <w:r w:rsidR="00D12B0C">
              <w:rPr>
                <w:rFonts w:ascii="Times New Roman" w:hAnsi="Times New Roman"/>
                <w:b/>
              </w:rPr>
              <w:t xml:space="preserve"> – see list</w:t>
            </w:r>
          </w:p>
        </w:tc>
      </w:tr>
      <w:tr w:rsidR="008063AB" w:rsidTr="00CF6DE1">
        <w:tc>
          <w:tcPr>
            <w:tcW w:w="11106" w:type="dxa"/>
            <w:gridSpan w:val="2"/>
          </w:tcPr>
          <w:p w:rsidR="008063AB" w:rsidRPr="002F5786" w:rsidRDefault="008063AB" w:rsidP="00CF6DE1">
            <w:pPr>
              <w:spacing w:after="0"/>
              <w:rPr>
                <w:rFonts w:ascii="Times New Roman" w:hAnsi="Times New Roman"/>
                <w:b/>
              </w:rPr>
            </w:pPr>
            <w:r w:rsidRPr="002F5786">
              <w:rPr>
                <w:rFonts w:ascii="Times New Roman" w:hAnsi="Times New Roman"/>
                <w:b/>
              </w:rPr>
              <w:t>Latin/Greek Roots</w:t>
            </w:r>
          </w:p>
        </w:tc>
      </w:tr>
      <w:tr w:rsidR="008063AB" w:rsidTr="00CF6DE1">
        <w:tc>
          <w:tcPr>
            <w:tcW w:w="11106" w:type="dxa"/>
            <w:gridSpan w:val="2"/>
          </w:tcPr>
          <w:p w:rsidR="008063AB" w:rsidRPr="002F5786" w:rsidRDefault="008063AB" w:rsidP="00CF6DE1">
            <w:pPr>
              <w:spacing w:after="0"/>
              <w:rPr>
                <w:rFonts w:ascii="Times New Roman" w:hAnsi="Times New Roman"/>
                <w:b/>
              </w:rPr>
            </w:pPr>
            <w:r w:rsidRPr="002F5786">
              <w:rPr>
                <w:rFonts w:ascii="Times New Roman" w:hAnsi="Times New Roman"/>
                <w:b/>
              </w:rPr>
              <w:t>Literary Elements/Rhetorical Devices</w:t>
            </w:r>
          </w:p>
        </w:tc>
      </w:tr>
    </w:tbl>
    <w:p w:rsidR="008063AB" w:rsidRDefault="008063AB" w:rsidP="008063AB">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8063AB" w:rsidRPr="000140D3" w:rsidTr="00CF6DE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*Refers to NMTEACH Rubric:</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1A-Demonstrating knowledge of content</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1B-Designing coherent instruction</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1C-Setting Instructional outcomes</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8063AB" w:rsidRPr="00C561CA" w:rsidRDefault="008063AB" w:rsidP="00CF6DE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8063AB" w:rsidRPr="000140D3" w:rsidRDefault="008063AB" w:rsidP="00CF6DE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8063AB" w:rsidRPr="000140D3" w:rsidRDefault="008063AB" w:rsidP="00CF6DE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8063AB" w:rsidRDefault="008063AB" w:rsidP="008063AB">
      <w:pPr>
        <w:spacing w:after="0"/>
        <w:rPr>
          <w:rFonts w:ascii="Times New Roman" w:hAnsi="Times New Roman"/>
        </w:rPr>
      </w:pPr>
    </w:p>
    <w:p w:rsidR="008063AB" w:rsidRDefault="008063AB" w:rsidP="008063AB"/>
    <w:p w:rsidR="008063AB" w:rsidRDefault="008063AB" w:rsidP="008063AB"/>
    <w:p w:rsidR="009C00F8" w:rsidRDefault="009C00F8"/>
    <w:sectPr w:rsidR="009C00F8"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AB"/>
    <w:rsid w:val="00142189"/>
    <w:rsid w:val="004701D0"/>
    <w:rsid w:val="008063AB"/>
    <w:rsid w:val="009C00F8"/>
    <w:rsid w:val="00D12B0C"/>
    <w:rsid w:val="00E5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4D1F-2C02-47E7-BEFA-32959C8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A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2016-01-08T16:19:00Z</dcterms:created>
  <dcterms:modified xsi:type="dcterms:W3CDTF">2016-01-11T18:07:00Z</dcterms:modified>
</cp:coreProperties>
</file>